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D3B" w:rsidRPr="00713D3B" w:rsidRDefault="00713D3B" w:rsidP="00713D3B">
      <w:pPr>
        <w:pStyle w:val="a3"/>
        <w:spacing w:line="240" w:lineRule="atLeast"/>
        <w:ind w:left="0"/>
        <w:jc w:val="center"/>
        <w:outlineLvl w:val="0"/>
        <w:rPr>
          <w:rFonts w:ascii="TH SarabunIT๙" w:hAnsi="TH SarabunIT๙" w:cs="TH SarabunIT๙"/>
          <w:b/>
          <w:bCs/>
          <w:spacing w:val="-4"/>
          <w:sz w:val="40"/>
          <w:szCs w:val="40"/>
        </w:rPr>
      </w:pPr>
      <w:r w:rsidRPr="00713D3B">
        <w:rPr>
          <w:rFonts w:ascii="TH SarabunIT๙" w:hAnsi="TH SarabunIT๙" w:cs="TH SarabunIT๙" w:hint="cs"/>
          <w:b/>
          <w:bCs/>
          <w:spacing w:val="-4"/>
          <w:sz w:val="40"/>
          <w:szCs w:val="40"/>
          <w:cs/>
        </w:rPr>
        <w:t>นิยามศัพท์</w:t>
      </w:r>
    </w:p>
    <w:p w:rsidR="00713D3B" w:rsidRPr="00EF1982" w:rsidRDefault="00713D3B" w:rsidP="00713D3B">
      <w:pPr>
        <w:pStyle w:val="a3"/>
        <w:spacing w:after="0" w:line="240" w:lineRule="atLeast"/>
        <w:ind w:left="0"/>
        <w:jc w:val="center"/>
        <w:outlineLvl w:val="0"/>
        <w:rPr>
          <w:rFonts w:ascii="TH SarabunIT๙" w:hAnsi="TH SarabunIT๙" w:cs="TH SarabunIT๙"/>
          <w:b/>
          <w:bCs/>
          <w:spacing w:val="-4"/>
          <w:sz w:val="36"/>
          <w:szCs w:val="36"/>
        </w:rPr>
      </w:pPr>
      <w:r w:rsidRPr="00EF1982">
        <w:rPr>
          <w:rFonts w:ascii="TH SarabunIT๙" w:hAnsi="TH SarabunIT๙" w:cs="TH SarabunIT๙" w:hint="cs"/>
          <w:b/>
          <w:bCs/>
          <w:spacing w:val="-4"/>
          <w:sz w:val="36"/>
          <w:szCs w:val="36"/>
          <w:cs/>
        </w:rPr>
        <w:t>การรับการส่งเสริมและสนับสนุนการศึกษานอกระบบและการศึกษาตามอัธยาศัย</w:t>
      </w:r>
    </w:p>
    <w:p w:rsidR="00713D3B" w:rsidRPr="00EF1982" w:rsidRDefault="00713D3B" w:rsidP="00713D3B">
      <w:pPr>
        <w:pStyle w:val="a3"/>
        <w:spacing w:after="0" w:line="240" w:lineRule="atLeast"/>
        <w:ind w:left="0"/>
        <w:jc w:val="center"/>
        <w:outlineLvl w:val="0"/>
        <w:rPr>
          <w:rFonts w:ascii="TH SarabunIT๙" w:hAnsi="TH SarabunIT๙" w:cs="TH SarabunIT๙"/>
          <w:b/>
          <w:bCs/>
          <w:spacing w:val="-4"/>
          <w:sz w:val="36"/>
          <w:szCs w:val="36"/>
        </w:rPr>
      </w:pPr>
      <w:r w:rsidRPr="00EF1982">
        <w:rPr>
          <w:rFonts w:ascii="TH SarabunIT๙" w:hAnsi="TH SarabunIT๙" w:cs="TH SarabunIT๙" w:hint="cs"/>
          <w:b/>
          <w:bCs/>
          <w:spacing w:val="-4"/>
          <w:sz w:val="36"/>
          <w:szCs w:val="36"/>
          <w:cs/>
        </w:rPr>
        <w:t>ของส่วนราชการ หน่วยงานของรัฐที่เกี่ยวข้อง และภาคีเครือข่าย</w:t>
      </w:r>
    </w:p>
    <w:p w:rsidR="00713D3B" w:rsidRDefault="00713D3B" w:rsidP="00713D3B">
      <w:pPr>
        <w:pStyle w:val="a3"/>
        <w:spacing w:line="240" w:lineRule="atLeast"/>
        <w:ind w:left="0"/>
        <w:jc w:val="thaiDistribute"/>
        <w:outlineLvl w:val="0"/>
        <w:rPr>
          <w:rFonts w:ascii="TH SarabunIT๙" w:hAnsi="TH SarabunIT๙" w:cs="TH SarabunIT๙" w:hint="cs"/>
          <w:b/>
          <w:bCs/>
          <w:spacing w:val="-4"/>
          <w:sz w:val="32"/>
          <w:szCs w:val="32"/>
        </w:rPr>
      </w:pPr>
    </w:p>
    <w:p w:rsidR="00713D3B" w:rsidRDefault="00713D3B" w:rsidP="00713D3B">
      <w:pPr>
        <w:pStyle w:val="a3"/>
        <w:spacing w:line="240" w:lineRule="atLeast"/>
        <w:ind w:left="0"/>
        <w:jc w:val="thaiDistribute"/>
        <w:outlineLvl w:val="0"/>
        <w:rPr>
          <w:rFonts w:ascii="TH SarabunIT๙" w:hAnsi="TH SarabunIT๙" w:cs="TH SarabunIT๙" w:hint="cs"/>
          <w:b/>
          <w:bCs/>
          <w:spacing w:val="-4"/>
          <w:sz w:val="32"/>
          <w:szCs w:val="32"/>
        </w:rPr>
      </w:pP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/>
          <w:color w:val="000000"/>
        </w:rPr>
      </w:pPr>
      <w:r w:rsidRPr="007E3AB4">
        <w:rPr>
          <w:rFonts w:ascii="TH SarabunIT๙" w:hAnsi="TH SarabunIT๙" w:cs="TH SarabunIT๙" w:hint="cs"/>
          <w:b/>
          <w:bCs/>
          <w:color w:val="000000"/>
          <w:cs/>
        </w:rPr>
        <w:t xml:space="preserve">ส่วนราชการ </w:t>
      </w:r>
      <w:r>
        <w:rPr>
          <w:rFonts w:ascii="TH SarabunIT๙" w:hAnsi="TH SarabunIT๙" w:cs="TH SarabunIT๙" w:hint="cs"/>
          <w:color w:val="000000"/>
          <w:cs/>
        </w:rPr>
        <w:t>หมายถึง กระทรวง ทบวง กรม สำนักงาน หรือหน่วยงานอื่นใดของรัฐและจังหวัด แต่ไม่รวมถึงรัฐวิสาหกิจหรือหน่วยงานตามกฎหมายว่าด้วยระเบียบบริหารราชการส่วนท้องถิ่น</w:t>
      </w: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/>
          <w:color w:val="000000"/>
        </w:rPr>
      </w:pPr>
      <w:r>
        <w:rPr>
          <w:rFonts w:ascii="TH SarabunIT๙" w:hAnsi="TH SarabunIT๙" w:cs="TH SarabunIT๙" w:hint="cs"/>
          <w:b/>
          <w:bCs/>
          <w:color w:val="000000"/>
          <w:cs/>
        </w:rPr>
        <w:t xml:space="preserve">หน่วยงานของรัฐ </w:t>
      </w:r>
      <w:r>
        <w:rPr>
          <w:rFonts w:ascii="TH SarabunIT๙" w:hAnsi="TH SarabunIT๙" w:cs="TH SarabunIT๙" w:hint="cs"/>
          <w:color w:val="000000"/>
          <w:cs/>
        </w:rPr>
        <w:t xml:space="preserve">หมายถึง กระทรวง ทบวง กรม ราชการส่วนภูมิภาค </w:t>
      </w:r>
      <w:r>
        <w:rPr>
          <w:rFonts w:ascii="TH SarabunIT๙" w:hAnsi="TH SarabunIT๙" w:cs="TH SarabunIT๙" w:hint="cs"/>
          <w:color w:val="000000"/>
          <w:cs/>
        </w:rPr>
        <w:t>*</w:t>
      </w:r>
      <w:r>
        <w:rPr>
          <w:rFonts w:ascii="TH SarabunIT๙" w:hAnsi="TH SarabunIT๙" w:cs="TH SarabunIT๙" w:hint="cs"/>
          <w:color w:val="000000"/>
          <w:cs/>
        </w:rPr>
        <w:t>ราชการส่วนท้องถิ่น รัฐวิสาหกิจ         หรือหน่วยงานอื่นของรัฐ หรือหน่วยงานอื่นใดที่ดำเนินกิจการของรัฐตามกฎหมายและได้รับเงินอุดหนุนหรือทรัพย์สินลงทุนจากรัฐ</w:t>
      </w: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/>
          <w:color w:val="000000"/>
        </w:rPr>
      </w:pPr>
      <w:r>
        <w:rPr>
          <w:rFonts w:ascii="TH SarabunIT๙" w:hAnsi="TH SarabunIT๙" w:cs="TH SarabunIT๙" w:hint="cs"/>
          <w:b/>
          <w:bCs/>
          <w:color w:val="000000"/>
          <w:cs/>
        </w:rPr>
        <w:t xml:space="preserve">ภาคีเครือข่าย </w:t>
      </w:r>
      <w:r>
        <w:rPr>
          <w:rFonts w:ascii="TH SarabunIT๙" w:hAnsi="TH SarabunIT๙" w:cs="TH SarabunIT๙" w:hint="cs"/>
          <w:color w:val="000000"/>
          <w:cs/>
        </w:rPr>
        <w:t xml:space="preserve">หมายถึง บุคคล ครอบครัว ชุมชน องค์กรชุมชน </w:t>
      </w:r>
      <w:r>
        <w:rPr>
          <w:rFonts w:ascii="TH SarabunIT๙" w:hAnsi="TH SarabunIT๙" w:cs="TH SarabunIT๙" w:hint="cs"/>
          <w:color w:val="000000"/>
          <w:cs/>
        </w:rPr>
        <w:t>**</w:t>
      </w:r>
      <w:r>
        <w:rPr>
          <w:rFonts w:ascii="TH SarabunIT๙" w:hAnsi="TH SarabunIT๙" w:cs="TH SarabunIT๙" w:hint="cs"/>
          <w:color w:val="000000"/>
          <w:cs/>
        </w:rPr>
        <w:t>องค์กรปกครองส่วนท้องถิ่น องค์กรเอกชน องค์กรวิชาชีพ สถาบันศาสนา สถานประกอบการ และองค์กรอื่น รวมทั้งสถานศึกษาอื่นที่มิได้สังกัดสำนักงานส่งเสริมการศึกษานอกระบบและการศึกษาตามอัธยาศัย (สำนักงาน กศน.) ที่มีส่วนร่วมหรือมีวัตถุประสงค์ในการดำเนินงานการศึกษานอกระบบและการศึกษาตามอัธยาศัย</w:t>
      </w: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/>
          <w:color w:val="000000"/>
        </w:rPr>
      </w:pPr>
      <w:r w:rsidRPr="00B4755D">
        <w:rPr>
          <w:rFonts w:ascii="TH SarabunIT๙" w:hAnsi="TH SarabunIT๙" w:cs="TH SarabunIT๙" w:hint="cs"/>
          <w:b/>
          <w:bCs/>
          <w:color w:val="000000"/>
          <w:cs/>
        </w:rPr>
        <w:t>การรับการส่งเสริมและสนับสนุนการศึกษานอกระบบและการศึกษาตามอัธยาศัย</w:t>
      </w:r>
      <w:r>
        <w:rPr>
          <w:rFonts w:ascii="TH SarabunIT๙" w:hAnsi="TH SarabunIT๙" w:cs="TH SarabunIT๙" w:hint="cs"/>
          <w:color w:val="000000"/>
          <w:cs/>
        </w:rPr>
        <w:t xml:space="preserve"> หมายถึง การรับการส่งเสริมและสนับสนุนเงิน ทรัพย์สิน สื่อและเทคโนโลยีเพื่อการศึกษา การจัดการศึกษา การพัฒนาวิชาการและบุคลากร การสร้างและพัฒนาแหล่งการเรียนรู้ และทรัพยากรอื่นจากส่วนราชการ หน่วยงานของรัฐที่เกี่ยวข้อง หรือภาคีเครือข่าย เพื่อนำไปใช้ในการจัดการศึกษานอกระบบและการศึกษาตามอัธยาศัยของหน่วยงานและสถานศึกษา</w:t>
      </w: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/>
          <w:color w:val="000000"/>
        </w:rPr>
      </w:pPr>
      <w:r w:rsidRPr="00B4755D">
        <w:rPr>
          <w:rFonts w:ascii="TH SarabunIT๙" w:hAnsi="TH SarabunIT๙" w:cs="TH SarabunIT๙" w:hint="cs"/>
          <w:b/>
          <w:bCs/>
          <w:color w:val="000000"/>
          <w:cs/>
        </w:rPr>
        <w:t>การส่งเสริมและสนับสนุนเงิน</w:t>
      </w:r>
      <w:r>
        <w:rPr>
          <w:rFonts w:ascii="TH SarabunIT๙" w:hAnsi="TH SarabunIT๙" w:cs="TH SarabunIT๙" w:hint="cs"/>
          <w:color w:val="000000"/>
          <w:cs/>
        </w:rPr>
        <w:t xml:space="preserve"> หมายถึง การส่งเสริมและสนับสนุนการศึกษานอกระบบและการศึกษา            ตามอัธยาศัย เป็นเงินสด เช็คธนาคาร ตั๋วแลกเงิน ธนาณัติ หรือรับเงินสดผ่านธนาคาร</w:t>
      </w: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 w:hint="cs"/>
          <w:color w:val="000000"/>
        </w:rPr>
      </w:pPr>
      <w:r w:rsidRPr="00B4755D">
        <w:rPr>
          <w:rFonts w:ascii="TH SarabunIT๙" w:hAnsi="TH SarabunIT๙" w:cs="TH SarabunIT๙" w:hint="cs"/>
          <w:b/>
          <w:bCs/>
          <w:color w:val="000000"/>
          <w:cs/>
        </w:rPr>
        <w:t>การส่งเสริมและสนับสนุนทรัพย์สิน</w:t>
      </w:r>
      <w:r>
        <w:rPr>
          <w:rFonts w:ascii="TH SarabunIT๙" w:hAnsi="TH SarabunIT๙" w:cs="TH SarabunIT๙" w:hint="cs"/>
          <w:color w:val="000000"/>
          <w:cs/>
        </w:rPr>
        <w:t xml:space="preserve"> หมายถึง การส่งเสริมและสนับสนุนการศึกษานอกระบบและการศึกษา      ตามอัธยาศัย เป็นอสังหาริมทรัพย์ สังหาริมทรัพย์ และทรัพย์สินอื่น</w:t>
      </w: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Bdr>
          <w:bottom w:val="single" w:sz="6" w:space="1" w:color="auto"/>
        </w:pBd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ind w:firstLine="720"/>
        <w:jc w:val="thaiDistribute"/>
        <w:rPr>
          <w:rFonts w:ascii="TH SarabunIT๙" w:hAnsi="TH SarabunIT๙" w:cs="TH SarabunIT๙" w:hint="cs"/>
          <w:color w:val="000000"/>
        </w:rPr>
      </w:pPr>
    </w:p>
    <w:p w:rsidR="00713D3B" w:rsidRDefault="00713D3B" w:rsidP="00713D3B">
      <w:pPr>
        <w:pStyle w:val="a3"/>
        <w:spacing w:after="0" w:line="240" w:lineRule="atLeast"/>
        <w:ind w:left="1134" w:hanging="1134"/>
        <w:jc w:val="thaiDistribute"/>
        <w:outlineLvl w:val="0"/>
        <w:rPr>
          <w:rFonts w:ascii="TH SarabunIT๙" w:hAnsi="TH SarabunIT๙" w:cs="TH SarabunIT๙" w:hint="cs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*</w:t>
      </w:r>
      <w:r w:rsidRPr="00C20197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ราชการส่วนท้องถิ่น</w:t>
      </w: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หมายถึง ราชการส่วนท้องถิ่นรูปแบบทั่วไป  ได้แก่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เทศบาลตำบล เทศบาลเมื</w:t>
      </w: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อง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</w:p>
    <w:p w:rsidR="00713D3B" w:rsidRPr="00C20197" w:rsidRDefault="00713D3B" w:rsidP="00713D3B">
      <w:pPr>
        <w:pStyle w:val="a3"/>
        <w:spacing w:after="0" w:line="240" w:lineRule="atLeast"/>
        <w:ind w:left="1134"/>
        <w:jc w:val="thaiDistribute"/>
        <w:outlineLvl w:val="0"/>
        <w:rPr>
          <w:rFonts w:ascii="TH SarabunIT๙" w:hAnsi="TH SarabunIT๙" w:cs="TH SarabunIT๙"/>
          <w:color w:val="000000"/>
          <w:sz w:val="32"/>
          <w:szCs w:val="32"/>
        </w:rPr>
      </w:pP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>เทศบาลนคร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</w:p>
    <w:p w:rsidR="000755AB" w:rsidRDefault="00713D3B" w:rsidP="00713D3B">
      <w:pPr>
        <w:pStyle w:val="a3"/>
        <w:spacing w:after="0" w:line="240" w:lineRule="atLeast"/>
        <w:ind w:left="1134" w:hanging="1134"/>
        <w:jc w:val="thaiDistribute"/>
        <w:outlineLvl w:val="0"/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**</w:t>
      </w:r>
      <w:r w:rsidRPr="00C20197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องค์กรปกครองส่วนท้องถิ่น</w:t>
      </w: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หมายถึง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องค์การบริหารส่วนตำบล องค์การบริหารส่วนจังหวัด</w:t>
      </w: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กรุงเทพมหานคร และเมือง</w:t>
      </w:r>
      <w:r w:rsidRPr="00C20197">
        <w:rPr>
          <w:rFonts w:ascii="TH SarabunIT๙" w:hAnsi="TH SarabunIT๙" w:cs="TH SarabunIT๙" w:hint="cs"/>
          <w:color w:val="000000"/>
          <w:sz w:val="32"/>
          <w:szCs w:val="32"/>
          <w:cs/>
        </w:rPr>
        <w:t>พัทยา</w:t>
      </w:r>
      <w:bookmarkStart w:id="0" w:name="_GoBack"/>
      <w:bookmarkEnd w:id="0"/>
    </w:p>
    <w:sectPr w:rsidR="000755AB" w:rsidSect="00713D3B">
      <w:pgSz w:w="11906" w:h="16838" w:code="9"/>
      <w:pgMar w:top="1134" w:right="707" w:bottom="851" w:left="156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D3B"/>
    <w:rsid w:val="000755AB"/>
    <w:rsid w:val="000F6B11"/>
    <w:rsid w:val="0071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D3B"/>
    <w:pPr>
      <w:spacing w:after="0" w:line="240" w:lineRule="auto"/>
    </w:pPr>
    <w:rPr>
      <w:rFonts w:ascii="Angsana New" w:eastAsia="MS Mincho" w:hAnsi="Angsana New" w:cs="Angsana New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D3B"/>
    <w:pPr>
      <w:spacing w:after="200" w:line="276" w:lineRule="auto"/>
      <w:ind w:left="720"/>
    </w:pPr>
    <w:rPr>
      <w:rFonts w:ascii="Calibri" w:eastAsia="Calibri" w:hAnsi="Calibri" w:cs="Cordia New"/>
      <w:sz w:val="22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D3B"/>
    <w:pPr>
      <w:spacing w:after="0" w:line="240" w:lineRule="auto"/>
    </w:pPr>
    <w:rPr>
      <w:rFonts w:ascii="Angsana New" w:eastAsia="MS Mincho" w:hAnsi="Angsana New" w:cs="Angsana New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D3B"/>
    <w:pPr>
      <w:spacing w:after="200" w:line="276" w:lineRule="auto"/>
      <w:ind w:left="720"/>
    </w:pPr>
    <w:rPr>
      <w:rFonts w:ascii="Calibri" w:eastAsia="Calibri" w:hAnsi="Calibri" w:cs="Cordia New"/>
      <w:sz w:val="22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Kwan</dc:creator>
  <cp:lastModifiedBy>Kwan</cp:lastModifiedBy>
  <cp:revision>1</cp:revision>
  <dcterms:created xsi:type="dcterms:W3CDTF">2017-10-31T02:50:00Z</dcterms:created>
  <dcterms:modified xsi:type="dcterms:W3CDTF">2017-10-31T02:54:00Z</dcterms:modified>
</cp:coreProperties>
</file>